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96" w:rsidRPr="00375496" w:rsidRDefault="009242FF" w:rsidP="00375496">
      <w:pPr>
        <w:spacing w:after="0" w:line="276" w:lineRule="auto"/>
        <w:contextualSpacing/>
        <w:rPr>
          <w:rFonts w:ascii="Verdana" w:hAnsi="Verdana" w:cs="Tahoma"/>
          <w:b/>
          <w:shd w:val="clear" w:color="auto" w:fill="FFFFFF"/>
        </w:rPr>
      </w:pPr>
      <w:r>
        <w:rPr>
          <w:rFonts w:ascii="Verdana" w:hAnsi="Verdana" w:cs="Tahoma"/>
          <w:b/>
          <w:shd w:val="clear" w:color="auto" w:fill="FFFFFF"/>
        </w:rPr>
        <w:t>Algemene informatie</w:t>
      </w:r>
    </w:p>
    <w:p w:rsidR="00344557" w:rsidRPr="001E62FB" w:rsidRDefault="00080F9F" w:rsidP="001E62FB">
      <w:pPr>
        <w:spacing w:after="0" w:line="276" w:lineRule="auto"/>
        <w:contextualSpacing/>
        <w:rPr>
          <w:rFonts w:ascii="Verdana" w:hAnsi="Verdana"/>
          <w:b/>
          <w:sz w:val="20"/>
          <w:szCs w:val="20"/>
        </w:rPr>
      </w:pPr>
      <w:r w:rsidRPr="001E62FB">
        <w:rPr>
          <w:rFonts w:ascii="Verdana" w:hAnsi="Verdana" w:cs="Tahoma"/>
          <w:sz w:val="20"/>
          <w:szCs w:val="20"/>
          <w:shd w:val="clear" w:color="auto" w:fill="FFFFFF"/>
        </w:rPr>
        <w:t>In deze oefe</w:t>
      </w:r>
      <w:r w:rsidR="00375496" w:rsidRPr="001E62FB">
        <w:rPr>
          <w:rFonts w:ascii="Verdana" w:hAnsi="Verdana" w:cs="Tahoma"/>
          <w:sz w:val="20"/>
          <w:szCs w:val="20"/>
          <w:shd w:val="clear" w:color="auto" w:fill="FFFFFF"/>
        </w:rPr>
        <w:t>ning oefent het crisisteam</w:t>
      </w:r>
      <w:r w:rsidR="00344557" w:rsidRPr="001E62FB">
        <w:rPr>
          <w:rFonts w:ascii="Verdana" w:hAnsi="Verdana" w:cs="Tahoma"/>
          <w:sz w:val="20"/>
          <w:szCs w:val="20"/>
          <w:shd w:val="clear" w:color="auto" w:fill="FFFFFF"/>
        </w:rPr>
        <w:t xml:space="preserve">, de </w:t>
      </w:r>
      <w:proofErr w:type="spellStart"/>
      <w:r w:rsidR="00344557" w:rsidRPr="001E62FB">
        <w:rPr>
          <w:rFonts w:ascii="Verdana" w:hAnsi="Verdana" w:cs="Tahoma"/>
          <w:sz w:val="20"/>
          <w:szCs w:val="20"/>
          <w:shd w:val="clear" w:color="auto" w:fill="FFFFFF"/>
        </w:rPr>
        <w:t>hagro</w:t>
      </w:r>
      <w:proofErr w:type="spellEnd"/>
      <w:r w:rsidR="00344557" w:rsidRPr="001E62FB">
        <w:rPr>
          <w:rFonts w:ascii="Verdana" w:hAnsi="Verdana" w:cs="Tahoma"/>
          <w:sz w:val="20"/>
          <w:szCs w:val="20"/>
          <w:shd w:val="clear" w:color="auto" w:fill="FFFFFF"/>
        </w:rPr>
        <w:t>-coördinatoren en huisartsen</w:t>
      </w:r>
      <w:r w:rsidR="00375496" w:rsidRPr="001E62FB">
        <w:rPr>
          <w:rFonts w:ascii="Verdana" w:hAnsi="Verdana" w:cs="Tahoma"/>
          <w:sz w:val="20"/>
          <w:szCs w:val="20"/>
          <w:shd w:val="clear" w:color="auto" w:fill="FFFFFF"/>
        </w:rPr>
        <w:t xml:space="preserve"> met </w:t>
      </w:r>
      <w:r w:rsidRPr="001E62FB">
        <w:rPr>
          <w:rFonts w:ascii="Verdana" w:hAnsi="Verdana" w:cs="Tahoma"/>
          <w:sz w:val="20"/>
          <w:szCs w:val="20"/>
          <w:shd w:val="clear" w:color="auto" w:fill="FFFFFF"/>
        </w:rPr>
        <w:t>een gefingeerd maar realistisch scenario waarbij diverse dilemma’s voor de huisartsenzorg de revue passeren. De handvatten en de aangereikte tools uit de ‘training crisisbesluitvorming</w:t>
      </w:r>
      <w:r w:rsidR="00344557" w:rsidRPr="001E62FB">
        <w:rPr>
          <w:rFonts w:ascii="Verdana" w:hAnsi="Verdana" w:cs="Tahoma"/>
          <w:sz w:val="20"/>
          <w:szCs w:val="20"/>
          <w:shd w:val="clear" w:color="auto" w:fill="FFFFFF"/>
        </w:rPr>
        <w:t xml:space="preserve"> voor de huisartsenzorg’ (training ID: </w:t>
      </w:r>
      <w:r w:rsidR="00344557" w:rsidRPr="001E62FB">
        <w:rPr>
          <w:rFonts w:ascii="Verdana" w:hAnsi="Verdana"/>
          <w:sz w:val="20"/>
          <w:szCs w:val="20"/>
          <w:shd w:val="clear" w:color="auto" w:fill="FFFFFF"/>
        </w:rPr>
        <w:t>218701</w:t>
      </w:r>
      <w:r w:rsidR="00344557" w:rsidRPr="001E62FB">
        <w:rPr>
          <w:rFonts w:ascii="Verdana" w:hAnsi="Verdana"/>
          <w:sz w:val="20"/>
          <w:szCs w:val="20"/>
          <w:shd w:val="clear" w:color="auto" w:fill="FFFFFF"/>
        </w:rPr>
        <w:t xml:space="preserve">) </w:t>
      </w:r>
      <w:r w:rsidRPr="001E62FB">
        <w:rPr>
          <w:rFonts w:ascii="Verdana" w:hAnsi="Verdana" w:cs="Tahoma"/>
          <w:sz w:val="20"/>
          <w:szCs w:val="20"/>
          <w:shd w:val="clear" w:color="auto" w:fill="FFFFFF"/>
        </w:rPr>
        <w:t>worden in de praktijk gebracht.</w:t>
      </w:r>
    </w:p>
    <w:p w:rsidR="00344557" w:rsidRPr="001E62FB" w:rsidRDefault="00344557" w:rsidP="001E62FB">
      <w:pPr>
        <w:spacing w:after="0" w:line="276" w:lineRule="auto"/>
        <w:contextualSpacing/>
        <w:rPr>
          <w:rFonts w:ascii="Verdana" w:hAnsi="Verdana"/>
          <w:b/>
          <w:sz w:val="20"/>
          <w:szCs w:val="20"/>
        </w:rPr>
      </w:pPr>
    </w:p>
    <w:p w:rsidR="001E62FB" w:rsidRDefault="00D57510" w:rsidP="001E62FB">
      <w:pPr>
        <w:pStyle w:val="Geenafstand"/>
        <w:spacing w:line="276" w:lineRule="auto"/>
        <w:rPr>
          <w:rFonts w:ascii="Verdana" w:hAnsi="Verdana"/>
          <w:sz w:val="20"/>
          <w:szCs w:val="20"/>
        </w:rPr>
      </w:pPr>
      <w:r w:rsidRPr="001E62FB">
        <w:rPr>
          <w:rFonts w:ascii="Verdana" w:hAnsi="Verdana"/>
          <w:sz w:val="20"/>
          <w:szCs w:val="20"/>
        </w:rPr>
        <w:t>De huisartsenzorg in de regio van &lt;</w:t>
      </w:r>
      <w:r w:rsidRPr="001E62FB">
        <w:rPr>
          <w:rFonts w:ascii="Verdana" w:hAnsi="Verdana"/>
          <w:i/>
          <w:sz w:val="20"/>
          <w:szCs w:val="20"/>
        </w:rPr>
        <w:t>naam opdrachtgever</w:t>
      </w:r>
      <w:r w:rsidRPr="001E62FB">
        <w:rPr>
          <w:rFonts w:ascii="Verdana" w:hAnsi="Verdana"/>
          <w:sz w:val="20"/>
          <w:szCs w:val="20"/>
        </w:rPr>
        <w:t xml:space="preserve">&gt; krijgt deze </w:t>
      </w:r>
      <w:r w:rsidR="00344557" w:rsidRPr="001E62FB">
        <w:rPr>
          <w:rFonts w:ascii="Verdana" w:hAnsi="Verdana"/>
          <w:sz w:val="20"/>
          <w:szCs w:val="20"/>
        </w:rPr>
        <w:t>oefen</w:t>
      </w:r>
      <w:r w:rsidRPr="001E62FB">
        <w:rPr>
          <w:rFonts w:ascii="Verdana" w:hAnsi="Verdana"/>
          <w:sz w:val="20"/>
          <w:szCs w:val="20"/>
        </w:rPr>
        <w:t xml:space="preserve">avond te maken met een uiterst complex (gefingeerd) incident met een ernstige bedreiging van en impact op de huisartsenzorg. Tijdens de briefing zal kort teruggekeken worden op de leermomenten uit voorgaande oefeningen. </w:t>
      </w:r>
    </w:p>
    <w:p w:rsidR="00AF5A97" w:rsidRPr="001E62FB" w:rsidRDefault="00AF5A97" w:rsidP="001E62FB">
      <w:pPr>
        <w:pStyle w:val="Geenafstand"/>
        <w:spacing w:line="276" w:lineRule="auto"/>
        <w:rPr>
          <w:rFonts w:ascii="Verdana" w:hAnsi="Verdana"/>
          <w:sz w:val="20"/>
          <w:szCs w:val="20"/>
        </w:rPr>
      </w:pPr>
    </w:p>
    <w:p w:rsidR="00695FA7" w:rsidRPr="00372B90" w:rsidRDefault="00D57510" w:rsidP="00695FA7">
      <w:pPr>
        <w:widowControl w:val="0"/>
        <w:autoSpaceDE w:val="0"/>
        <w:autoSpaceDN w:val="0"/>
        <w:adjustRightInd w:val="0"/>
        <w:spacing w:line="276" w:lineRule="auto"/>
        <w:rPr>
          <w:rFonts w:ascii="Verdana" w:hAnsi="Verdana" w:cs="Verdana"/>
          <w:iCs/>
          <w:sz w:val="20"/>
          <w:szCs w:val="20"/>
        </w:rPr>
      </w:pPr>
      <w:r w:rsidRPr="001E62FB">
        <w:rPr>
          <w:rFonts w:ascii="Verdana" w:hAnsi="Verdana" w:cs="Verdana"/>
          <w:iCs/>
          <w:sz w:val="20"/>
          <w:szCs w:val="20"/>
        </w:rPr>
        <w:t>Van de oefening zal een evaluatieverslag gemaakt worden</w:t>
      </w:r>
      <w:r w:rsidR="00C83CB6" w:rsidRPr="001E62FB">
        <w:rPr>
          <w:rFonts w:ascii="Verdana" w:hAnsi="Verdana" w:cs="Verdana"/>
          <w:iCs/>
          <w:sz w:val="20"/>
          <w:szCs w:val="20"/>
        </w:rPr>
        <w:t>,</w:t>
      </w:r>
      <w:r w:rsidRPr="001E62FB">
        <w:rPr>
          <w:rFonts w:ascii="Verdana" w:hAnsi="Verdana" w:cs="Verdana"/>
          <w:iCs/>
          <w:sz w:val="20"/>
          <w:szCs w:val="20"/>
        </w:rPr>
        <w:t xml:space="preserve"> gebaseerd op de waarneming van de observator, de ervaringen van de deelnemers zelf en de ervaringen van de </w:t>
      </w:r>
      <w:proofErr w:type="spellStart"/>
      <w:r w:rsidRPr="001E62FB">
        <w:rPr>
          <w:rFonts w:ascii="Verdana" w:hAnsi="Verdana" w:cs="Verdana"/>
          <w:iCs/>
          <w:sz w:val="20"/>
          <w:szCs w:val="20"/>
        </w:rPr>
        <w:t>hagro</w:t>
      </w:r>
      <w:proofErr w:type="spellEnd"/>
      <w:r w:rsidRPr="001E62FB">
        <w:rPr>
          <w:rFonts w:ascii="Verdana" w:hAnsi="Verdana" w:cs="Verdana"/>
          <w:iCs/>
          <w:sz w:val="20"/>
          <w:szCs w:val="20"/>
        </w:rPr>
        <w:t>-coördinatoren</w:t>
      </w:r>
      <w:r w:rsidR="00D37C28" w:rsidRPr="001E62FB">
        <w:rPr>
          <w:rFonts w:ascii="Verdana" w:hAnsi="Verdana" w:cs="Verdana"/>
          <w:iCs/>
          <w:sz w:val="20"/>
          <w:szCs w:val="20"/>
        </w:rPr>
        <w:t xml:space="preserve"> en huisartsen</w:t>
      </w:r>
      <w:r w:rsidRPr="001E62FB">
        <w:rPr>
          <w:rFonts w:ascii="Verdana" w:hAnsi="Verdana" w:cs="Verdana"/>
          <w:iCs/>
          <w:sz w:val="20"/>
          <w:szCs w:val="20"/>
        </w:rPr>
        <w:t>.</w:t>
      </w:r>
    </w:p>
    <w:p w:rsidR="00080F9F" w:rsidRPr="00080F9F" w:rsidRDefault="008A60CE" w:rsidP="00080F9F">
      <w:pPr>
        <w:spacing w:after="0" w:line="276" w:lineRule="auto"/>
        <w:contextualSpacing/>
        <w:rPr>
          <w:rFonts w:ascii="Verdana" w:hAnsi="Verdana"/>
          <w:b/>
          <w:color w:val="000000" w:themeColor="text1"/>
        </w:rPr>
      </w:pPr>
      <w:r w:rsidRPr="00080F9F">
        <w:rPr>
          <w:rFonts w:ascii="Verdana" w:hAnsi="Verdana"/>
          <w:noProof/>
          <w:color w:val="000000" w:themeColor="text1"/>
          <w:u w:val="single"/>
          <w:lang w:eastAsia="nl-NL"/>
        </w:rPr>
        <w:drawing>
          <wp:anchor distT="0" distB="0" distL="114300" distR="114300" simplePos="0" relativeHeight="251659264" behindDoc="0" locked="0" layoutInCell="1" allowOverlap="1" wp14:anchorId="01F95299" wp14:editId="54E269DC">
            <wp:simplePos x="0" y="0"/>
            <wp:positionH relativeFrom="column">
              <wp:posOffset>3089596</wp:posOffset>
            </wp:positionH>
            <wp:positionV relativeFrom="paragraph">
              <wp:posOffset>13500</wp:posOffset>
            </wp:positionV>
            <wp:extent cx="3388995" cy="3429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13243" r="12598"/>
                    <a:stretch/>
                  </pic:blipFill>
                  <pic:spPr bwMode="auto">
                    <a:xfrm>
                      <a:off x="0" y="0"/>
                      <a:ext cx="3388995" cy="3429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72B90">
        <w:rPr>
          <w:rFonts w:ascii="Verdana" w:hAnsi="Verdana"/>
          <w:b/>
          <w:color w:val="000000" w:themeColor="text1"/>
        </w:rPr>
        <w:t>Deelnemers</w:t>
      </w:r>
    </w:p>
    <w:p w:rsidR="00080F9F" w:rsidRPr="00080F9F" w:rsidRDefault="00080F9F" w:rsidP="00080F9F">
      <w:pPr>
        <w:tabs>
          <w:tab w:val="left" w:pos="1843"/>
        </w:tabs>
        <w:spacing w:after="0" w:line="276" w:lineRule="auto"/>
        <w:contextualSpacing/>
        <w:rPr>
          <w:rFonts w:ascii="Verdana" w:hAnsi="Verdana"/>
          <w:i/>
          <w:color w:val="000000" w:themeColor="text1"/>
          <w:sz w:val="20"/>
          <w:szCs w:val="20"/>
          <w:u w:val="single"/>
        </w:rPr>
      </w:pPr>
      <w:r w:rsidRPr="00080F9F">
        <w:rPr>
          <w:rFonts w:ascii="Verdana" w:hAnsi="Verdana"/>
          <w:i/>
          <w:color w:val="000000" w:themeColor="text1"/>
          <w:sz w:val="20"/>
          <w:szCs w:val="20"/>
          <w:u w:val="single"/>
        </w:rPr>
        <w:t>Crisisteam (waaronder huisartsen)</w:t>
      </w:r>
    </w:p>
    <w:p w:rsidR="00080F9F" w:rsidRDefault="00080F9F" w:rsidP="00080F9F">
      <w:pPr>
        <w:numPr>
          <w:ilvl w:val="0"/>
          <w:numId w:val="1"/>
        </w:numPr>
        <w:spacing w:after="0" w:line="276" w:lineRule="auto"/>
        <w:ind w:left="284" w:hanging="284"/>
        <w:contextualSpacing/>
        <w:rPr>
          <w:rFonts w:ascii="Verdana" w:hAnsi="Verdana"/>
          <w:sz w:val="20"/>
          <w:szCs w:val="20"/>
        </w:rPr>
      </w:pPr>
      <w:r w:rsidRPr="00574E27">
        <w:rPr>
          <w:rFonts w:ascii="Verdana" w:hAnsi="Verdana"/>
          <w:sz w:val="20"/>
          <w:szCs w:val="20"/>
        </w:rPr>
        <w:t xml:space="preserve">De </w:t>
      </w:r>
      <w:r>
        <w:rPr>
          <w:rFonts w:ascii="Verdana" w:hAnsi="Verdana"/>
          <w:sz w:val="20"/>
          <w:szCs w:val="20"/>
        </w:rPr>
        <w:t xml:space="preserve">voorzitter en de </w:t>
      </w:r>
      <w:r w:rsidRPr="00574E27">
        <w:rPr>
          <w:rFonts w:ascii="Verdana" w:hAnsi="Verdana"/>
          <w:sz w:val="20"/>
          <w:szCs w:val="20"/>
        </w:rPr>
        <w:t xml:space="preserve">leden van het crisisteam zijn verantwoordelijk voor de uitvoering en aansturing van de huisartsenzorg in opgeschaalde situatie. </w:t>
      </w:r>
      <w:r>
        <w:rPr>
          <w:rFonts w:ascii="Verdana" w:hAnsi="Verdana"/>
          <w:sz w:val="20"/>
          <w:szCs w:val="20"/>
        </w:rPr>
        <w:t>De leden</w:t>
      </w:r>
      <w:r w:rsidRPr="00574E27">
        <w:rPr>
          <w:rFonts w:ascii="Verdana" w:hAnsi="Verdana"/>
          <w:sz w:val="20"/>
          <w:szCs w:val="20"/>
        </w:rPr>
        <w:t xml:space="preserve"> fungeren als adviseur van de voorzitter.</w:t>
      </w:r>
      <w:r>
        <w:rPr>
          <w:rFonts w:ascii="Verdana" w:hAnsi="Verdana"/>
          <w:sz w:val="20"/>
          <w:szCs w:val="20"/>
        </w:rPr>
        <w:t xml:space="preserve"> Afhankelijk van de situatie kan het aantal en de deskundigheid van de leden variëren.</w:t>
      </w:r>
    </w:p>
    <w:p w:rsidR="008A60CE" w:rsidRDefault="008A60CE" w:rsidP="00080F9F">
      <w:pPr>
        <w:spacing w:after="0" w:line="276" w:lineRule="auto"/>
        <w:contextualSpacing/>
        <w:rPr>
          <w:rFonts w:ascii="Verdana" w:hAnsi="Verdana"/>
          <w:i/>
          <w:color w:val="000000" w:themeColor="text1"/>
          <w:sz w:val="20"/>
          <w:szCs w:val="20"/>
          <w:u w:val="single"/>
        </w:rPr>
      </w:pPr>
    </w:p>
    <w:p w:rsidR="00080F9F" w:rsidRPr="00080F9F" w:rsidRDefault="00080F9F" w:rsidP="00080F9F">
      <w:pPr>
        <w:spacing w:after="0" w:line="276" w:lineRule="auto"/>
        <w:contextualSpacing/>
        <w:rPr>
          <w:rFonts w:ascii="Verdana" w:hAnsi="Verdana"/>
          <w:i/>
          <w:color w:val="000000" w:themeColor="text1"/>
          <w:sz w:val="20"/>
          <w:szCs w:val="20"/>
          <w:u w:val="single"/>
        </w:rPr>
      </w:pPr>
      <w:proofErr w:type="spellStart"/>
      <w:r w:rsidRPr="00080F9F">
        <w:rPr>
          <w:rFonts w:ascii="Verdana" w:hAnsi="Verdana"/>
          <w:i/>
          <w:color w:val="000000" w:themeColor="text1"/>
          <w:sz w:val="20"/>
          <w:szCs w:val="20"/>
          <w:u w:val="single"/>
        </w:rPr>
        <w:t>Hagro</w:t>
      </w:r>
      <w:proofErr w:type="spellEnd"/>
      <w:r w:rsidRPr="00080F9F">
        <w:rPr>
          <w:rFonts w:ascii="Verdana" w:hAnsi="Verdana"/>
          <w:i/>
          <w:color w:val="000000" w:themeColor="text1"/>
          <w:sz w:val="20"/>
          <w:szCs w:val="20"/>
          <w:u w:val="single"/>
        </w:rPr>
        <w:t>-Coördinatoren (tevens huisartsen)</w:t>
      </w:r>
    </w:p>
    <w:p w:rsidR="00080F9F" w:rsidRPr="001C6AAC" w:rsidRDefault="00080F9F" w:rsidP="00080F9F">
      <w:pPr>
        <w:numPr>
          <w:ilvl w:val="0"/>
          <w:numId w:val="1"/>
        </w:numPr>
        <w:spacing w:after="0" w:line="276" w:lineRule="auto"/>
        <w:ind w:left="284" w:hanging="284"/>
        <w:rPr>
          <w:rFonts w:ascii="Verdana" w:hAnsi="Verdana"/>
          <w:b/>
          <w:i/>
          <w:color w:val="808080" w:themeColor="background1" w:themeShade="80"/>
          <w:sz w:val="20"/>
          <w:szCs w:val="20"/>
        </w:rPr>
      </w:pPr>
      <w:r w:rsidRPr="001C6AAC">
        <w:rPr>
          <w:rFonts w:ascii="Verdana" w:hAnsi="Verdana"/>
          <w:sz w:val="20"/>
          <w:szCs w:val="20"/>
        </w:rPr>
        <w:t xml:space="preserve">De </w:t>
      </w:r>
      <w:proofErr w:type="spellStart"/>
      <w:r w:rsidRPr="001C6AAC">
        <w:rPr>
          <w:rFonts w:ascii="Verdana" w:hAnsi="Verdana"/>
          <w:sz w:val="20"/>
          <w:szCs w:val="20"/>
        </w:rPr>
        <w:t>hagro</w:t>
      </w:r>
      <w:proofErr w:type="spellEnd"/>
      <w:r w:rsidRPr="001C6AAC">
        <w:rPr>
          <w:rFonts w:ascii="Verdana" w:hAnsi="Verdana"/>
          <w:sz w:val="20"/>
          <w:szCs w:val="20"/>
        </w:rPr>
        <w:t xml:space="preserve">-coördinator is een aangewezen coördinerend huisarts per huisartsengroep (of ander  samenwerkingsverband). Hij/zij is verantwoordelijk voor de uitwisseling van informatie met het crisisteam. </w:t>
      </w:r>
      <w:r>
        <w:rPr>
          <w:rFonts w:ascii="Verdana" w:hAnsi="Verdana"/>
          <w:sz w:val="20"/>
          <w:szCs w:val="20"/>
        </w:rPr>
        <w:t xml:space="preserve"> </w:t>
      </w:r>
    </w:p>
    <w:p w:rsidR="008A60CE" w:rsidRDefault="008A60CE" w:rsidP="00080F9F">
      <w:pPr>
        <w:spacing w:after="0" w:line="276" w:lineRule="auto"/>
        <w:rPr>
          <w:rFonts w:ascii="Verdana" w:hAnsi="Verdana"/>
          <w:color w:val="000000" w:themeColor="text1"/>
          <w:sz w:val="20"/>
          <w:szCs w:val="20"/>
          <w:u w:val="single"/>
        </w:rPr>
      </w:pPr>
    </w:p>
    <w:p w:rsidR="00080F9F" w:rsidRPr="00080F9F" w:rsidRDefault="00080F9F" w:rsidP="00080F9F">
      <w:pPr>
        <w:spacing w:after="0" w:line="276" w:lineRule="auto"/>
        <w:rPr>
          <w:rFonts w:ascii="Verdana" w:hAnsi="Verdana"/>
          <w:color w:val="000000" w:themeColor="text1"/>
          <w:sz w:val="20"/>
          <w:szCs w:val="20"/>
          <w:u w:val="single"/>
        </w:rPr>
      </w:pPr>
      <w:r w:rsidRPr="00080F9F">
        <w:rPr>
          <w:rFonts w:ascii="Verdana" w:hAnsi="Verdana"/>
          <w:color w:val="000000" w:themeColor="text1"/>
          <w:sz w:val="20"/>
          <w:szCs w:val="20"/>
          <w:u w:val="single"/>
        </w:rPr>
        <w:t>Huisartsen</w:t>
      </w:r>
    </w:p>
    <w:p w:rsidR="00080F9F" w:rsidRPr="00574E27" w:rsidRDefault="00080F9F" w:rsidP="00080F9F">
      <w:pPr>
        <w:numPr>
          <w:ilvl w:val="0"/>
          <w:numId w:val="1"/>
        </w:numPr>
        <w:spacing w:after="0" w:line="276" w:lineRule="auto"/>
        <w:ind w:left="284" w:hanging="284"/>
        <w:contextualSpacing/>
        <w:rPr>
          <w:rFonts w:ascii="Verdana" w:hAnsi="Verdana"/>
          <w:sz w:val="20"/>
          <w:szCs w:val="20"/>
        </w:rPr>
      </w:pPr>
      <w:r w:rsidRPr="00574E27">
        <w:rPr>
          <w:rFonts w:ascii="Verdana" w:hAnsi="Verdana"/>
          <w:sz w:val="20"/>
          <w:szCs w:val="20"/>
        </w:rPr>
        <w:t>Zijn verantwoordelijk voor de uitvoer</w:t>
      </w:r>
      <w:r>
        <w:rPr>
          <w:rFonts w:ascii="Verdana" w:hAnsi="Verdana"/>
          <w:sz w:val="20"/>
          <w:szCs w:val="20"/>
        </w:rPr>
        <w:t>ing van hun toebedeelde taken, d</w:t>
      </w:r>
      <w:r w:rsidRPr="00574E27">
        <w:rPr>
          <w:rFonts w:ascii="Verdana" w:hAnsi="Verdana"/>
          <w:sz w:val="20"/>
          <w:szCs w:val="20"/>
        </w:rPr>
        <w:t>it zijn zoveel mogelijk de reguliere taken.</w:t>
      </w:r>
      <w:r>
        <w:rPr>
          <w:rFonts w:ascii="Verdana" w:hAnsi="Verdana"/>
          <w:sz w:val="20"/>
          <w:szCs w:val="20"/>
        </w:rPr>
        <w:t xml:space="preserve"> </w:t>
      </w:r>
    </w:p>
    <w:p w:rsidR="00695FA7" w:rsidRPr="00372B90" w:rsidRDefault="00080F9F" w:rsidP="00372B90">
      <w:pPr>
        <w:numPr>
          <w:ilvl w:val="0"/>
          <w:numId w:val="1"/>
        </w:numPr>
        <w:spacing w:after="0" w:line="276" w:lineRule="auto"/>
        <w:ind w:left="284" w:hanging="284"/>
        <w:rPr>
          <w:rFonts w:ascii="Verdana" w:hAnsi="Verdana"/>
          <w:sz w:val="20"/>
          <w:szCs w:val="20"/>
        </w:rPr>
      </w:pPr>
      <w:r w:rsidRPr="00574E27">
        <w:rPr>
          <w:rFonts w:ascii="Verdana" w:hAnsi="Verdana"/>
          <w:sz w:val="20"/>
          <w:szCs w:val="20"/>
        </w:rPr>
        <w:t>Zijn en blijven verantwoordelijk voor de kwaliteit van het medisch-inhoudelijk handelen tijdens een crisis of ramp.</w:t>
      </w:r>
      <w:bookmarkStart w:id="0" w:name="_Toc424119612"/>
    </w:p>
    <w:p w:rsidR="00AF5A97" w:rsidRDefault="00AF5A97" w:rsidP="00AF5A97">
      <w:pPr>
        <w:rPr>
          <w:rFonts w:ascii="Verdana" w:hAnsi="Verdana" w:cs="Tahoma"/>
          <w:b/>
          <w:shd w:val="clear" w:color="auto" w:fill="FFFFFF"/>
        </w:rPr>
      </w:pPr>
    </w:p>
    <w:p w:rsidR="00B83FD4" w:rsidRPr="00375496" w:rsidRDefault="00695FA7" w:rsidP="00AF5A97">
      <w:pPr>
        <w:rPr>
          <w:rFonts w:ascii="Verdana" w:hAnsi="Verdana" w:cs="Tahoma"/>
          <w:b/>
          <w:shd w:val="clear" w:color="auto" w:fill="FFFFFF"/>
        </w:rPr>
      </w:pPr>
      <w:r>
        <w:rPr>
          <w:rFonts w:ascii="Verdana" w:hAnsi="Verdana" w:cs="Tahoma"/>
          <w:b/>
          <w:shd w:val="clear" w:color="auto" w:fill="FFFFFF"/>
        </w:rPr>
        <w:t>Programma</w:t>
      </w:r>
    </w:p>
    <w:tbl>
      <w:tblPr>
        <w:tblStyle w:val="Tabelraster"/>
        <w:tblW w:w="0" w:type="auto"/>
        <w:tblLook w:val="04A0" w:firstRow="1" w:lastRow="0" w:firstColumn="1" w:lastColumn="0" w:noHBand="0" w:noVBand="1"/>
      </w:tblPr>
      <w:tblGrid>
        <w:gridCol w:w="4531"/>
        <w:gridCol w:w="4532"/>
      </w:tblGrid>
      <w:tr w:rsidR="00695FA7" w:rsidTr="00695FA7">
        <w:tc>
          <w:tcPr>
            <w:tcW w:w="4531" w:type="dxa"/>
          </w:tcPr>
          <w:p w:rsidR="00695FA7" w:rsidRPr="00695FA7" w:rsidRDefault="00695FA7">
            <w:pPr>
              <w:rPr>
                <w:rFonts w:ascii="Verdana" w:hAnsi="Verdana"/>
                <w:color w:val="000000" w:themeColor="text1"/>
                <w:sz w:val="20"/>
                <w:szCs w:val="20"/>
              </w:rPr>
            </w:pPr>
            <w:r w:rsidRPr="00695FA7">
              <w:rPr>
                <w:rFonts w:ascii="Verdana" w:hAnsi="Verdana"/>
                <w:color w:val="000000" w:themeColor="text1"/>
                <w:sz w:val="20"/>
                <w:szCs w:val="20"/>
              </w:rPr>
              <w:t>17:00 – 17:</w:t>
            </w:r>
            <w:r>
              <w:rPr>
                <w:rFonts w:ascii="Verdana" w:hAnsi="Verdana"/>
                <w:color w:val="000000" w:themeColor="text1"/>
                <w:sz w:val="20"/>
                <w:szCs w:val="20"/>
              </w:rPr>
              <w:t>45</w:t>
            </w:r>
          </w:p>
        </w:tc>
        <w:tc>
          <w:tcPr>
            <w:tcW w:w="4532" w:type="dxa"/>
          </w:tcPr>
          <w:p w:rsidR="00695FA7" w:rsidRPr="00695FA7" w:rsidRDefault="00695FA7">
            <w:pPr>
              <w:rPr>
                <w:rFonts w:ascii="Verdana" w:hAnsi="Verdana"/>
                <w:color w:val="000000" w:themeColor="text1"/>
                <w:sz w:val="20"/>
                <w:szCs w:val="20"/>
              </w:rPr>
            </w:pPr>
            <w:r w:rsidRPr="00695FA7">
              <w:rPr>
                <w:rFonts w:ascii="Verdana" w:hAnsi="Verdana"/>
                <w:color w:val="000000" w:themeColor="text1"/>
                <w:sz w:val="20"/>
                <w:szCs w:val="20"/>
              </w:rPr>
              <w:t>Briefing en theorie</w:t>
            </w:r>
          </w:p>
        </w:tc>
      </w:tr>
      <w:tr w:rsidR="00695FA7" w:rsidTr="00695FA7">
        <w:tc>
          <w:tcPr>
            <w:tcW w:w="4531" w:type="dxa"/>
          </w:tcPr>
          <w:p w:rsidR="00695FA7" w:rsidRPr="00695FA7" w:rsidRDefault="00695FA7">
            <w:pPr>
              <w:rPr>
                <w:rFonts w:ascii="Verdana" w:hAnsi="Verdana"/>
                <w:color w:val="000000" w:themeColor="text1"/>
                <w:sz w:val="20"/>
                <w:szCs w:val="20"/>
              </w:rPr>
            </w:pPr>
            <w:r>
              <w:rPr>
                <w:rFonts w:ascii="Verdana" w:hAnsi="Verdana"/>
                <w:color w:val="000000" w:themeColor="text1"/>
                <w:sz w:val="20"/>
                <w:szCs w:val="20"/>
              </w:rPr>
              <w:t>17:45 – 20.00</w:t>
            </w:r>
          </w:p>
        </w:tc>
        <w:tc>
          <w:tcPr>
            <w:tcW w:w="4532" w:type="dxa"/>
          </w:tcPr>
          <w:p w:rsidR="00695FA7" w:rsidRPr="00695FA7" w:rsidRDefault="00695FA7">
            <w:pPr>
              <w:rPr>
                <w:rFonts w:ascii="Verdana" w:hAnsi="Verdana"/>
                <w:color w:val="000000" w:themeColor="text1"/>
                <w:sz w:val="20"/>
                <w:szCs w:val="20"/>
              </w:rPr>
            </w:pPr>
            <w:r>
              <w:rPr>
                <w:rFonts w:ascii="Verdana" w:hAnsi="Verdana"/>
                <w:color w:val="000000" w:themeColor="text1"/>
                <w:sz w:val="20"/>
                <w:szCs w:val="20"/>
              </w:rPr>
              <w:t>Oefening</w:t>
            </w:r>
          </w:p>
        </w:tc>
      </w:tr>
      <w:tr w:rsidR="00695FA7" w:rsidTr="00695FA7">
        <w:tc>
          <w:tcPr>
            <w:tcW w:w="4531" w:type="dxa"/>
          </w:tcPr>
          <w:p w:rsidR="00695FA7" w:rsidRPr="00695FA7" w:rsidRDefault="00695FA7">
            <w:pPr>
              <w:rPr>
                <w:rFonts w:ascii="Verdana" w:hAnsi="Verdana"/>
                <w:color w:val="000000" w:themeColor="text1"/>
                <w:sz w:val="20"/>
                <w:szCs w:val="20"/>
              </w:rPr>
            </w:pPr>
            <w:r>
              <w:rPr>
                <w:rFonts w:ascii="Verdana" w:hAnsi="Verdana"/>
                <w:color w:val="000000" w:themeColor="text1"/>
                <w:sz w:val="20"/>
                <w:szCs w:val="20"/>
              </w:rPr>
              <w:t>20:00 – 20:15</w:t>
            </w:r>
          </w:p>
        </w:tc>
        <w:tc>
          <w:tcPr>
            <w:tcW w:w="4532" w:type="dxa"/>
          </w:tcPr>
          <w:p w:rsidR="00695FA7" w:rsidRPr="00695FA7" w:rsidRDefault="00695FA7">
            <w:pPr>
              <w:rPr>
                <w:rFonts w:ascii="Verdana" w:hAnsi="Verdana"/>
                <w:color w:val="000000" w:themeColor="text1"/>
                <w:sz w:val="20"/>
                <w:szCs w:val="20"/>
              </w:rPr>
            </w:pPr>
            <w:r>
              <w:rPr>
                <w:rFonts w:ascii="Verdana" w:hAnsi="Verdana"/>
                <w:color w:val="000000" w:themeColor="text1"/>
                <w:sz w:val="20"/>
                <w:szCs w:val="20"/>
              </w:rPr>
              <w:t>Pauze</w:t>
            </w:r>
          </w:p>
        </w:tc>
      </w:tr>
      <w:tr w:rsidR="00695FA7" w:rsidTr="00695FA7">
        <w:tc>
          <w:tcPr>
            <w:tcW w:w="4531" w:type="dxa"/>
          </w:tcPr>
          <w:p w:rsidR="00695FA7" w:rsidRDefault="00695FA7">
            <w:pPr>
              <w:rPr>
                <w:rFonts w:ascii="Verdana" w:hAnsi="Verdana"/>
                <w:color w:val="000000" w:themeColor="text1"/>
                <w:sz w:val="20"/>
                <w:szCs w:val="20"/>
              </w:rPr>
            </w:pPr>
            <w:r>
              <w:rPr>
                <w:rFonts w:ascii="Verdana" w:hAnsi="Verdana"/>
                <w:color w:val="000000" w:themeColor="text1"/>
                <w:sz w:val="20"/>
                <w:szCs w:val="20"/>
              </w:rPr>
              <w:t>20:15 – 21:00</w:t>
            </w:r>
          </w:p>
        </w:tc>
        <w:tc>
          <w:tcPr>
            <w:tcW w:w="4532" w:type="dxa"/>
          </w:tcPr>
          <w:p w:rsidR="00695FA7" w:rsidRDefault="00695FA7">
            <w:pPr>
              <w:rPr>
                <w:rFonts w:ascii="Verdana" w:hAnsi="Verdana"/>
                <w:color w:val="000000" w:themeColor="text1"/>
                <w:sz w:val="20"/>
                <w:szCs w:val="20"/>
              </w:rPr>
            </w:pPr>
            <w:r>
              <w:rPr>
                <w:rFonts w:ascii="Verdana" w:hAnsi="Verdana"/>
                <w:color w:val="000000" w:themeColor="text1"/>
                <w:sz w:val="20"/>
                <w:szCs w:val="20"/>
              </w:rPr>
              <w:t>Evaluatie en afsluiting</w:t>
            </w:r>
          </w:p>
        </w:tc>
      </w:tr>
    </w:tbl>
    <w:p w:rsidR="00432FEC" w:rsidRDefault="00432FEC" w:rsidP="007B51E4">
      <w:pPr>
        <w:spacing w:after="0" w:line="276" w:lineRule="auto"/>
        <w:contextualSpacing/>
        <w:rPr>
          <w:rFonts w:ascii="Verdana" w:hAnsi="Verdana"/>
          <w:b/>
          <w:color w:val="000000" w:themeColor="text1"/>
        </w:rPr>
      </w:pPr>
    </w:p>
    <w:p w:rsidR="00AF5A97" w:rsidRDefault="00AF5A97">
      <w:pPr>
        <w:rPr>
          <w:rFonts w:ascii="Verdana" w:hAnsi="Verdana"/>
          <w:b/>
          <w:color w:val="000000" w:themeColor="text1"/>
        </w:rPr>
      </w:pPr>
      <w:r>
        <w:rPr>
          <w:rFonts w:ascii="Verdana" w:hAnsi="Verdana"/>
          <w:b/>
          <w:color w:val="000000" w:themeColor="text1"/>
        </w:rPr>
        <w:br w:type="page"/>
      </w:r>
    </w:p>
    <w:p w:rsidR="00080F9F" w:rsidRPr="007B51E4" w:rsidRDefault="00080F9F" w:rsidP="007B51E4">
      <w:pPr>
        <w:spacing w:after="0" w:line="276" w:lineRule="auto"/>
        <w:contextualSpacing/>
        <w:rPr>
          <w:rFonts w:ascii="Verdana" w:hAnsi="Verdana"/>
          <w:b/>
          <w:color w:val="000000" w:themeColor="text1"/>
        </w:rPr>
      </w:pPr>
      <w:bookmarkStart w:id="1" w:name="_GoBack"/>
      <w:bookmarkEnd w:id="1"/>
      <w:r>
        <w:rPr>
          <w:rFonts w:ascii="Verdana" w:hAnsi="Verdana"/>
          <w:b/>
          <w:color w:val="000000" w:themeColor="text1"/>
        </w:rPr>
        <w:lastRenderedPageBreak/>
        <w:t>Oefendoelen</w:t>
      </w:r>
    </w:p>
    <w:p w:rsidR="00080F9F" w:rsidRPr="00080F9F" w:rsidRDefault="00080F9F" w:rsidP="00080F9F">
      <w:pPr>
        <w:pStyle w:val="Kop2"/>
        <w:spacing w:line="360" w:lineRule="auto"/>
        <w:rPr>
          <w:b w:val="0"/>
          <w:i/>
          <w:u w:val="single"/>
        </w:rPr>
      </w:pPr>
      <w:r w:rsidRPr="00080F9F">
        <w:rPr>
          <w:b w:val="0"/>
          <w:i/>
          <w:u w:val="single"/>
        </w:rPr>
        <w:t>Algemeen oefendoel</w:t>
      </w:r>
      <w:bookmarkEnd w:id="0"/>
    </w:p>
    <w:p w:rsidR="00080F9F" w:rsidRDefault="00080F9F" w:rsidP="00080F9F">
      <w:pPr>
        <w:pStyle w:val="Kleurrijkelijst-accent11"/>
        <w:spacing w:line="276" w:lineRule="auto"/>
        <w:ind w:left="0"/>
        <w:rPr>
          <w:rFonts w:ascii="Verdana" w:hAnsi="Verdana"/>
          <w:sz w:val="20"/>
          <w:szCs w:val="20"/>
        </w:rPr>
      </w:pPr>
      <w:r w:rsidRPr="00993EBA">
        <w:rPr>
          <w:rFonts w:ascii="Verdana" w:hAnsi="Verdana"/>
          <w:sz w:val="20"/>
          <w:szCs w:val="20"/>
        </w:rPr>
        <w:t xml:space="preserve">Het coördineren van de huisartsenzorg </w:t>
      </w:r>
      <w:r w:rsidR="00C772D6">
        <w:rPr>
          <w:rFonts w:ascii="Verdana" w:hAnsi="Verdana"/>
          <w:sz w:val="20"/>
          <w:szCs w:val="20"/>
        </w:rPr>
        <w:t>met betrekking tot de</w:t>
      </w:r>
      <w:r>
        <w:rPr>
          <w:rFonts w:ascii="Verdana" w:hAnsi="Verdana"/>
          <w:sz w:val="20"/>
          <w:szCs w:val="20"/>
        </w:rPr>
        <w:t xml:space="preserve"> eigen zorgcontinuïteit </w:t>
      </w:r>
      <w:r w:rsidRPr="00993EBA">
        <w:rPr>
          <w:rFonts w:ascii="Verdana" w:hAnsi="Verdana"/>
          <w:sz w:val="20"/>
          <w:szCs w:val="20"/>
        </w:rPr>
        <w:t xml:space="preserve">onder </w:t>
      </w:r>
      <w:r>
        <w:rPr>
          <w:rFonts w:ascii="Verdana" w:hAnsi="Verdana"/>
          <w:sz w:val="20"/>
          <w:szCs w:val="20"/>
        </w:rPr>
        <w:t>crisis- of ramp</w:t>
      </w:r>
      <w:r w:rsidRPr="00993EBA">
        <w:rPr>
          <w:rFonts w:ascii="Verdana" w:hAnsi="Verdana"/>
          <w:sz w:val="20"/>
          <w:szCs w:val="20"/>
        </w:rPr>
        <w:t xml:space="preserve"> omstandigheden aan de hand van</w:t>
      </w:r>
      <w:r>
        <w:rPr>
          <w:rFonts w:ascii="Verdana" w:hAnsi="Verdana"/>
          <w:sz w:val="20"/>
          <w:szCs w:val="20"/>
        </w:rPr>
        <w:t xml:space="preserve"> een fictief scenario conform de beschreven structuur in het </w:t>
      </w:r>
      <w:proofErr w:type="spellStart"/>
      <w:r>
        <w:rPr>
          <w:rFonts w:ascii="Verdana" w:hAnsi="Verdana"/>
          <w:sz w:val="20"/>
          <w:szCs w:val="20"/>
        </w:rPr>
        <w:t>HaROP</w:t>
      </w:r>
      <w:proofErr w:type="spellEnd"/>
      <w:r w:rsidR="00C772D6">
        <w:rPr>
          <w:rFonts w:ascii="Verdana" w:hAnsi="Verdana"/>
          <w:sz w:val="20"/>
          <w:szCs w:val="20"/>
        </w:rPr>
        <w:t xml:space="preserve"> (huisartsen rampenopvang plan)</w:t>
      </w:r>
      <w:r>
        <w:rPr>
          <w:rFonts w:ascii="Verdana" w:hAnsi="Verdana"/>
          <w:sz w:val="20"/>
          <w:szCs w:val="20"/>
        </w:rPr>
        <w:t>.</w:t>
      </w:r>
    </w:p>
    <w:p w:rsidR="00080F9F" w:rsidRDefault="00080F9F" w:rsidP="00080F9F">
      <w:pPr>
        <w:pStyle w:val="Kleurrijkelijst-accent11"/>
        <w:spacing w:line="276" w:lineRule="auto"/>
        <w:ind w:left="0"/>
        <w:rPr>
          <w:rFonts w:ascii="Verdana" w:hAnsi="Verdana"/>
          <w:sz w:val="20"/>
          <w:szCs w:val="20"/>
        </w:rPr>
      </w:pPr>
    </w:p>
    <w:p w:rsidR="00080F9F" w:rsidRPr="00080F9F" w:rsidRDefault="00080F9F" w:rsidP="00080F9F">
      <w:pPr>
        <w:pStyle w:val="Kop2"/>
        <w:rPr>
          <w:b w:val="0"/>
          <w:i/>
          <w:u w:val="single"/>
        </w:rPr>
      </w:pPr>
      <w:bookmarkStart w:id="2" w:name="_Toc424119613"/>
      <w:r w:rsidRPr="00080F9F">
        <w:rPr>
          <w:b w:val="0"/>
          <w:i/>
          <w:u w:val="single"/>
        </w:rPr>
        <w:t>Gezamenlijke subdoelen</w:t>
      </w:r>
      <w:bookmarkEnd w:id="2"/>
    </w:p>
    <w:p w:rsidR="00080F9F" w:rsidRPr="00457295" w:rsidRDefault="00080F9F" w:rsidP="00080F9F">
      <w:pPr>
        <w:numPr>
          <w:ilvl w:val="0"/>
          <w:numId w:val="2"/>
        </w:numPr>
        <w:spacing w:before="120" w:after="0" w:line="276" w:lineRule="auto"/>
        <w:rPr>
          <w:rFonts w:ascii="Verdana" w:eastAsia="Calibri" w:hAnsi="Verdana" w:cs="Verdana"/>
          <w:sz w:val="20"/>
          <w:szCs w:val="20"/>
        </w:rPr>
      </w:pPr>
      <w:r w:rsidRPr="00457295">
        <w:rPr>
          <w:rFonts w:ascii="Verdana" w:eastAsia="Calibri" w:hAnsi="Verdana" w:cs="Verdana"/>
          <w:sz w:val="20"/>
          <w:szCs w:val="20"/>
        </w:rPr>
        <w:t xml:space="preserve">Leiding en coördinatie: </w:t>
      </w:r>
    </w:p>
    <w:p w:rsidR="00080F9F" w:rsidRDefault="00080F9F" w:rsidP="00080F9F">
      <w:pPr>
        <w:numPr>
          <w:ilvl w:val="1"/>
          <w:numId w:val="2"/>
        </w:numPr>
        <w:spacing w:after="0" w:line="276" w:lineRule="auto"/>
        <w:rPr>
          <w:rFonts w:ascii="Verdana" w:eastAsia="Calibri" w:hAnsi="Verdana" w:cs="Verdana"/>
          <w:sz w:val="20"/>
          <w:szCs w:val="20"/>
        </w:rPr>
      </w:pPr>
      <w:r w:rsidRPr="00214DD2">
        <w:rPr>
          <w:rFonts w:ascii="Verdana" w:eastAsia="Calibri" w:hAnsi="Verdana" w:cs="Verdana"/>
          <w:sz w:val="20"/>
          <w:szCs w:val="20"/>
        </w:rPr>
        <w:t>Het door adequaat samenwerken en communiceren de continuïteit van de huisartsenzorg onder all</w:t>
      </w:r>
      <w:r>
        <w:rPr>
          <w:rFonts w:ascii="Verdana" w:eastAsia="Calibri" w:hAnsi="Verdana" w:cs="Verdana"/>
          <w:sz w:val="20"/>
          <w:szCs w:val="20"/>
        </w:rPr>
        <w:t>e omstandigheden garanderen;</w:t>
      </w:r>
    </w:p>
    <w:p w:rsidR="00080F9F" w:rsidRPr="00214DD2" w:rsidRDefault="00080F9F" w:rsidP="00080F9F">
      <w:pPr>
        <w:numPr>
          <w:ilvl w:val="1"/>
          <w:numId w:val="2"/>
        </w:numPr>
        <w:spacing w:after="0" w:line="276" w:lineRule="auto"/>
        <w:rPr>
          <w:rFonts w:ascii="Verdana" w:eastAsia="Calibri" w:hAnsi="Verdana" w:cs="Verdana"/>
          <w:sz w:val="20"/>
          <w:szCs w:val="20"/>
        </w:rPr>
      </w:pPr>
      <w:r w:rsidRPr="00214DD2">
        <w:rPr>
          <w:rFonts w:ascii="Verdana" w:hAnsi="Verdana"/>
          <w:sz w:val="20"/>
          <w:szCs w:val="20"/>
        </w:rPr>
        <w:t xml:space="preserve">Het beoefenen van de eigen, toegewezen rol (huisarts, </w:t>
      </w:r>
      <w:proofErr w:type="spellStart"/>
      <w:r w:rsidRPr="00214DD2">
        <w:rPr>
          <w:rFonts w:ascii="Verdana" w:hAnsi="Verdana"/>
          <w:sz w:val="20"/>
          <w:szCs w:val="20"/>
        </w:rPr>
        <w:t>hagro</w:t>
      </w:r>
      <w:proofErr w:type="spellEnd"/>
      <w:r>
        <w:rPr>
          <w:rFonts w:ascii="Verdana" w:hAnsi="Verdana"/>
          <w:sz w:val="20"/>
          <w:szCs w:val="20"/>
        </w:rPr>
        <w:t>-c</w:t>
      </w:r>
      <w:r w:rsidR="00D57510">
        <w:rPr>
          <w:rFonts w:ascii="Verdana" w:hAnsi="Verdana"/>
          <w:sz w:val="20"/>
          <w:szCs w:val="20"/>
        </w:rPr>
        <w:t>oördinator of lid crisisteam);</w:t>
      </w:r>
    </w:p>
    <w:p w:rsidR="00080F9F" w:rsidRPr="00214DD2" w:rsidRDefault="00080F9F" w:rsidP="00080F9F">
      <w:pPr>
        <w:numPr>
          <w:ilvl w:val="1"/>
          <w:numId w:val="2"/>
        </w:numPr>
        <w:spacing w:after="0" w:line="276" w:lineRule="auto"/>
        <w:rPr>
          <w:rFonts w:ascii="Verdana" w:eastAsia="Calibri" w:hAnsi="Verdana" w:cs="Verdana"/>
          <w:sz w:val="20"/>
          <w:szCs w:val="20"/>
        </w:rPr>
      </w:pPr>
      <w:r w:rsidRPr="00E9562B">
        <w:rPr>
          <w:rFonts w:ascii="Verdana" w:hAnsi="Verdana"/>
          <w:sz w:val="20"/>
          <w:szCs w:val="20"/>
        </w:rPr>
        <w:t>Beeld- oordeel- en besluitvorming, vergaderdiscipline en verslaglegging</w:t>
      </w:r>
      <w:r>
        <w:rPr>
          <w:rFonts w:ascii="Verdana" w:hAnsi="Verdana"/>
          <w:sz w:val="20"/>
          <w:szCs w:val="20"/>
        </w:rPr>
        <w:t xml:space="preserve"> in het crisisteam</w:t>
      </w:r>
    </w:p>
    <w:p w:rsidR="00080F9F" w:rsidRPr="00457295" w:rsidRDefault="00080F9F" w:rsidP="00080F9F">
      <w:pPr>
        <w:numPr>
          <w:ilvl w:val="0"/>
          <w:numId w:val="2"/>
        </w:numPr>
        <w:spacing w:after="0" w:line="276" w:lineRule="auto"/>
        <w:rPr>
          <w:rFonts w:ascii="Verdana" w:eastAsia="Calibri" w:hAnsi="Verdana" w:cs="Verdana"/>
          <w:sz w:val="20"/>
          <w:szCs w:val="20"/>
        </w:rPr>
      </w:pPr>
      <w:r w:rsidRPr="00457295">
        <w:rPr>
          <w:rFonts w:ascii="Verdana" w:eastAsia="Calibri" w:hAnsi="Verdana" w:cs="Verdana"/>
          <w:sz w:val="20"/>
          <w:szCs w:val="20"/>
        </w:rPr>
        <w:t>Informatiemanagement:</w:t>
      </w:r>
    </w:p>
    <w:p w:rsidR="00080F9F" w:rsidRPr="00457295" w:rsidRDefault="00080F9F" w:rsidP="00080F9F">
      <w:pPr>
        <w:numPr>
          <w:ilvl w:val="1"/>
          <w:numId w:val="2"/>
        </w:numPr>
        <w:spacing w:after="0" w:line="276" w:lineRule="auto"/>
        <w:rPr>
          <w:rFonts w:ascii="Verdana" w:eastAsia="Calibri" w:hAnsi="Verdana" w:cs="Verdana"/>
          <w:sz w:val="20"/>
          <w:szCs w:val="20"/>
        </w:rPr>
      </w:pPr>
      <w:r w:rsidRPr="00457295">
        <w:rPr>
          <w:rFonts w:ascii="Verdana" w:eastAsia="Calibri" w:hAnsi="Verdana" w:cs="Verdana"/>
          <w:sz w:val="20"/>
          <w:szCs w:val="20"/>
        </w:rPr>
        <w:t xml:space="preserve">het tijdig een compleet uitwisselen van relevante informatie </w:t>
      </w:r>
      <w:r>
        <w:rPr>
          <w:rFonts w:ascii="Verdana" w:eastAsia="Calibri" w:hAnsi="Verdana" w:cs="Verdana"/>
          <w:sz w:val="20"/>
          <w:szCs w:val="20"/>
        </w:rPr>
        <w:t>binnen de regio (binnen de witte kolom) en binnen de eigen beroepsgroep (zoals huisartsenpraktijken, ondersteunend personeel, huisartsenpost)</w:t>
      </w:r>
    </w:p>
    <w:p w:rsidR="00080F9F" w:rsidRPr="00457295" w:rsidRDefault="00080F9F" w:rsidP="00080F9F">
      <w:pPr>
        <w:numPr>
          <w:ilvl w:val="0"/>
          <w:numId w:val="2"/>
        </w:numPr>
        <w:spacing w:after="0" w:line="276" w:lineRule="auto"/>
        <w:rPr>
          <w:rFonts w:ascii="Verdana" w:eastAsia="Calibri" w:hAnsi="Verdana" w:cs="Verdana"/>
          <w:sz w:val="20"/>
          <w:szCs w:val="20"/>
        </w:rPr>
      </w:pPr>
      <w:r w:rsidRPr="00457295">
        <w:rPr>
          <w:rFonts w:ascii="Verdana" w:eastAsia="Calibri" w:hAnsi="Verdana" w:cs="Verdana"/>
          <w:sz w:val="20"/>
          <w:szCs w:val="20"/>
        </w:rPr>
        <w:t>Resourcemanagement:</w:t>
      </w:r>
    </w:p>
    <w:p w:rsidR="00080F9F" w:rsidRPr="00C862B4" w:rsidRDefault="00080F9F" w:rsidP="00080F9F">
      <w:pPr>
        <w:numPr>
          <w:ilvl w:val="1"/>
          <w:numId w:val="2"/>
        </w:numPr>
        <w:spacing w:after="0" w:line="276" w:lineRule="auto"/>
        <w:rPr>
          <w:rFonts w:ascii="Verdana" w:eastAsia="Calibri" w:hAnsi="Verdana" w:cs="Verdana"/>
          <w:sz w:val="20"/>
          <w:szCs w:val="20"/>
        </w:rPr>
      </w:pPr>
      <w:r w:rsidRPr="00457295">
        <w:rPr>
          <w:rFonts w:ascii="Verdana" w:eastAsia="Calibri" w:hAnsi="Verdana" w:cs="Verdana"/>
          <w:sz w:val="20"/>
          <w:szCs w:val="20"/>
        </w:rPr>
        <w:t>het verdelen van (schaarse) middelen en organiseren</w:t>
      </w:r>
      <w:r>
        <w:rPr>
          <w:rFonts w:ascii="Verdana" w:eastAsia="Calibri" w:hAnsi="Verdana" w:cs="Verdana"/>
          <w:sz w:val="20"/>
          <w:szCs w:val="20"/>
        </w:rPr>
        <w:t xml:space="preserve"> van (onderlinge) ondersteuning.</w:t>
      </w:r>
    </w:p>
    <w:p w:rsidR="00080F9F" w:rsidRDefault="00080F9F"/>
    <w:sectPr w:rsidR="00080F9F" w:rsidSect="00082077">
      <w:pgSz w:w="11907" w:h="16839" w:code="9"/>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B3174"/>
    <w:multiLevelType w:val="hybridMultilevel"/>
    <w:tmpl w:val="DB60B192"/>
    <w:lvl w:ilvl="0" w:tplc="85F6951A">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61B6E18"/>
    <w:multiLevelType w:val="hybridMultilevel"/>
    <w:tmpl w:val="FA925B9A"/>
    <w:lvl w:ilvl="0" w:tplc="B498C0E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9F"/>
    <w:rsid w:val="00033AEC"/>
    <w:rsid w:val="00080F9F"/>
    <w:rsid w:val="00082077"/>
    <w:rsid w:val="001E62FB"/>
    <w:rsid w:val="00344557"/>
    <w:rsid w:val="00372B90"/>
    <w:rsid w:val="00375496"/>
    <w:rsid w:val="00432FEC"/>
    <w:rsid w:val="00695FA7"/>
    <w:rsid w:val="007B51E4"/>
    <w:rsid w:val="00892952"/>
    <w:rsid w:val="008A60CE"/>
    <w:rsid w:val="009242FF"/>
    <w:rsid w:val="00AB1E12"/>
    <w:rsid w:val="00AF5A97"/>
    <w:rsid w:val="00B7459A"/>
    <w:rsid w:val="00B83FD4"/>
    <w:rsid w:val="00C772D6"/>
    <w:rsid w:val="00C83CB6"/>
    <w:rsid w:val="00D37C28"/>
    <w:rsid w:val="00D575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949B3-1C86-49D5-A0A1-E0225299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0F9F"/>
  </w:style>
  <w:style w:type="paragraph" w:styleId="Kop1">
    <w:name w:val="heading 1"/>
    <w:basedOn w:val="Standaard"/>
    <w:next w:val="Standaard"/>
    <w:link w:val="Kop1Char"/>
    <w:uiPriority w:val="9"/>
    <w:qFormat/>
    <w:rsid w:val="00080F9F"/>
    <w:pPr>
      <w:keepNext/>
      <w:keepLines/>
      <w:spacing w:before="120" w:after="120"/>
      <w:outlineLvl w:val="0"/>
    </w:pPr>
    <w:rPr>
      <w:rFonts w:ascii="Verdana" w:eastAsiaTheme="majorEastAsia" w:hAnsi="Verdana" w:cstheme="majorBidi"/>
      <w:b/>
      <w:color w:val="ED7D31" w:themeColor="accent2"/>
      <w:szCs w:val="32"/>
    </w:rPr>
  </w:style>
  <w:style w:type="paragraph" w:styleId="Kop2">
    <w:name w:val="heading 2"/>
    <w:basedOn w:val="Standaard"/>
    <w:next w:val="Standaard"/>
    <w:link w:val="Kop2Char"/>
    <w:uiPriority w:val="9"/>
    <w:unhideWhenUsed/>
    <w:qFormat/>
    <w:rsid w:val="00080F9F"/>
    <w:pPr>
      <w:keepNext/>
      <w:keepLines/>
      <w:spacing w:after="0"/>
      <w:outlineLvl w:val="1"/>
    </w:pPr>
    <w:rPr>
      <w:rFonts w:ascii="Verdana" w:eastAsiaTheme="majorEastAsia" w:hAnsi="Verdana" w:cstheme="majorBidi"/>
      <w:b/>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0F9F"/>
    <w:rPr>
      <w:rFonts w:ascii="Verdana" w:eastAsiaTheme="majorEastAsia" w:hAnsi="Verdana" w:cstheme="majorBidi"/>
      <w:b/>
      <w:color w:val="ED7D31" w:themeColor="accent2"/>
      <w:szCs w:val="32"/>
    </w:rPr>
  </w:style>
  <w:style w:type="character" w:customStyle="1" w:styleId="Kop2Char">
    <w:name w:val="Kop 2 Char"/>
    <w:basedOn w:val="Standaardalinea-lettertype"/>
    <w:link w:val="Kop2"/>
    <w:uiPriority w:val="9"/>
    <w:rsid w:val="00080F9F"/>
    <w:rPr>
      <w:rFonts w:ascii="Verdana" w:eastAsiaTheme="majorEastAsia" w:hAnsi="Verdana" w:cstheme="majorBidi"/>
      <w:b/>
      <w:sz w:val="20"/>
      <w:szCs w:val="26"/>
    </w:rPr>
  </w:style>
  <w:style w:type="paragraph" w:customStyle="1" w:styleId="Kleurrijkelijst-accent11">
    <w:name w:val="Kleurrijke lijst - accent 11"/>
    <w:basedOn w:val="Standaard"/>
    <w:uiPriority w:val="34"/>
    <w:qFormat/>
    <w:rsid w:val="00080F9F"/>
    <w:pPr>
      <w:spacing w:after="0" w:line="240" w:lineRule="auto"/>
      <w:ind w:left="720"/>
      <w:contextualSpacing/>
    </w:pPr>
    <w:rPr>
      <w:rFonts w:ascii="Arial" w:eastAsia="Calibri" w:hAnsi="Arial" w:cs="Times New Roman"/>
    </w:rPr>
  </w:style>
  <w:style w:type="table" w:styleId="Tabelraster">
    <w:name w:val="Table Grid"/>
    <w:basedOn w:val="Standaardtabel"/>
    <w:uiPriority w:val="39"/>
    <w:rsid w:val="0069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E6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423</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Meijer</dc:creator>
  <cp:keywords/>
  <dc:description/>
  <cp:lastModifiedBy>Jelle Meijer</cp:lastModifiedBy>
  <cp:revision>17</cp:revision>
  <dcterms:created xsi:type="dcterms:W3CDTF">2015-07-08T09:56:00Z</dcterms:created>
  <dcterms:modified xsi:type="dcterms:W3CDTF">2015-07-13T14:09:00Z</dcterms:modified>
</cp:coreProperties>
</file>